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22" w:rsidRDefault="006A6722">
      <w:pPr>
        <w:rPr>
          <w:u w:val="single"/>
        </w:rPr>
      </w:pPr>
      <w:r>
        <w:t>FREN 220</w:t>
      </w:r>
      <w:r w:rsidR="005417FE">
        <w:t>0</w:t>
      </w:r>
      <w:r>
        <w:t xml:space="preserve"> (Stephenson)</w:t>
      </w:r>
      <w:r>
        <w:tab/>
      </w:r>
      <w:r>
        <w:tab/>
      </w:r>
      <w:r>
        <w:tab/>
      </w:r>
      <w:r>
        <w:tab/>
      </w:r>
      <w:r>
        <w:tab/>
        <w:t xml:space="preserve">Name: </w:t>
      </w:r>
      <w:r>
        <w:rPr>
          <w:u w:val="single"/>
        </w:rPr>
        <w:t xml:space="preserve">                                  </w:t>
      </w:r>
      <w:r>
        <w:rPr>
          <w:u w:val="single"/>
        </w:rPr>
        <w:tab/>
        <w:t xml:space="preserve">  </w:t>
      </w:r>
      <w:r>
        <w:t xml:space="preserve"> </w:t>
      </w:r>
    </w:p>
    <w:p w:rsidR="006A6722" w:rsidRDefault="006A6722">
      <w:pPr>
        <w:rPr>
          <w:bCs/>
        </w:rPr>
      </w:pPr>
      <w:r>
        <w:rPr>
          <w:bCs/>
        </w:rPr>
        <w:t>French for Reading Knowledge</w:t>
      </w:r>
      <w:r>
        <w:rPr>
          <w:bCs/>
        </w:rPr>
        <w:tab/>
      </w:r>
      <w:r>
        <w:rPr>
          <w:bCs/>
        </w:rPr>
        <w:tab/>
      </w:r>
      <w:r>
        <w:rPr>
          <w:bCs/>
        </w:rPr>
        <w:tab/>
      </w:r>
      <w:r>
        <w:rPr>
          <w:bCs/>
        </w:rPr>
        <w:tab/>
        <w:t xml:space="preserve">Date: </w:t>
      </w:r>
      <w:r>
        <w:rPr>
          <w:bCs/>
          <w:u w:val="single"/>
        </w:rPr>
        <w:t xml:space="preserve">                                 </w:t>
      </w:r>
      <w:r>
        <w:rPr>
          <w:bCs/>
          <w:u w:val="single"/>
        </w:rPr>
        <w:tab/>
        <w:t xml:space="preserve">  </w:t>
      </w:r>
    </w:p>
    <w:p w:rsidR="006A6722" w:rsidRDefault="006A6722">
      <w:pPr>
        <w:rPr>
          <w:bCs/>
        </w:rPr>
      </w:pPr>
    </w:p>
    <w:p w:rsidR="006A6722" w:rsidRDefault="006A6722">
      <w:pPr>
        <w:pStyle w:val="Heading3"/>
      </w:pPr>
      <w:r>
        <w:t>Guy de Maupassant (1850-1893)</w:t>
      </w:r>
    </w:p>
    <w:p w:rsidR="006A6722" w:rsidRPr="0072709B" w:rsidRDefault="0072709B">
      <w:r w:rsidRPr="0072709B">
        <w:t xml:space="preserve">Read Maupassant's excerpted short story "Le Horla" (190-197 on class handout or </w:t>
      </w:r>
      <w:hyperlink r:id="rId5" w:history="1">
        <w:r w:rsidRPr="0072709B">
          <w:rPr>
            <w:rStyle w:val="Hyperlink"/>
          </w:rPr>
          <w:t>click here</w:t>
        </w:r>
      </w:hyperlink>
      <w:r w:rsidRPr="0072709B">
        <w:t xml:space="preserve">) while doing the exercises below.  </w:t>
      </w:r>
    </w:p>
    <w:p w:rsidR="0072709B" w:rsidRPr="0072709B" w:rsidRDefault="0072709B"/>
    <w:p w:rsidR="006A6722" w:rsidRPr="0072709B" w:rsidRDefault="006A6722">
      <w:pPr>
        <w:pStyle w:val="Heading1"/>
        <w:rPr>
          <w:b w:val="0"/>
          <w:sz w:val="28"/>
        </w:rPr>
      </w:pPr>
      <w:r w:rsidRPr="0072709B">
        <w:rPr>
          <w:b w:val="0"/>
          <w:sz w:val="28"/>
        </w:rPr>
        <w:t>Pre-reading activities</w:t>
      </w:r>
    </w:p>
    <w:p w:rsidR="006A6722" w:rsidRDefault="006A6722">
      <w:pPr>
        <w:pStyle w:val="Heading1"/>
        <w:rPr>
          <w:bCs/>
          <w:sz w:val="24"/>
        </w:rPr>
      </w:pPr>
      <w:r>
        <w:rPr>
          <w:sz w:val="24"/>
        </w:rPr>
        <w:t xml:space="preserve">1.  </w:t>
      </w:r>
      <w:r>
        <w:rPr>
          <w:bCs/>
          <w:sz w:val="24"/>
        </w:rPr>
        <w:t>Grammar</w:t>
      </w:r>
    </w:p>
    <w:p w:rsidR="006A6722" w:rsidRDefault="006A6722">
      <w:r>
        <w:t xml:space="preserve">a.  This literary text is unusual in that, because of the narrative frame, which is in the present tense, the protagonist’s narration of his story in the literary tense </w:t>
      </w:r>
      <w:r>
        <w:rPr>
          <w:i/>
          <w:iCs/>
        </w:rPr>
        <w:t>le passé simple</w:t>
      </w:r>
      <w:r>
        <w:t xml:space="preserve"> (the past definite) is regularly interspersed with present-tense comments to the audience of the narrative frame (the doctors and scientists to whom he is telling his story).  Do not let that confuse you about the past-tense narrative, which is primarily in the </w:t>
      </w:r>
      <w:r>
        <w:rPr>
          <w:i/>
          <w:iCs/>
        </w:rPr>
        <w:t>passé simple</w:t>
      </w:r>
      <w:r>
        <w:t xml:space="preserve"> and the </w:t>
      </w:r>
      <w:proofErr w:type="spellStart"/>
      <w:r>
        <w:rPr>
          <w:i/>
          <w:iCs/>
        </w:rPr>
        <w:t>imparfait</w:t>
      </w:r>
      <w:proofErr w:type="spellEnd"/>
      <w:r>
        <w:t xml:space="preserve"> (the imperfect).  This text provides you with good </w:t>
      </w:r>
      <w:r w:rsidR="00695E43">
        <w:t>practi</w:t>
      </w:r>
      <w:r>
        <w:t xml:space="preserve">ce with the </w:t>
      </w:r>
      <w:proofErr w:type="spellStart"/>
      <w:r>
        <w:rPr>
          <w:i/>
          <w:iCs/>
        </w:rPr>
        <w:t>imparfait</w:t>
      </w:r>
      <w:proofErr w:type="spellEnd"/>
      <w:r>
        <w:t xml:space="preserve">, both in differentiating between the its various translations and in seeing clearly the difference between it, the </w:t>
      </w:r>
      <w:r>
        <w:rPr>
          <w:i/>
          <w:iCs/>
        </w:rPr>
        <w:t xml:space="preserve">passé </w:t>
      </w:r>
      <w:proofErr w:type="spellStart"/>
      <w:r>
        <w:rPr>
          <w:i/>
          <w:iCs/>
        </w:rPr>
        <w:t>composé</w:t>
      </w:r>
      <w:proofErr w:type="spellEnd"/>
      <w:r>
        <w:t xml:space="preserve">, and the </w:t>
      </w:r>
      <w:r>
        <w:rPr>
          <w:i/>
          <w:iCs/>
        </w:rPr>
        <w:t>plus-</w:t>
      </w:r>
      <w:proofErr w:type="spellStart"/>
      <w:r>
        <w:rPr>
          <w:i/>
          <w:iCs/>
        </w:rPr>
        <w:t>que</w:t>
      </w:r>
      <w:proofErr w:type="spellEnd"/>
      <w:r>
        <w:rPr>
          <w:i/>
          <w:iCs/>
        </w:rPr>
        <w:t>-parfait</w:t>
      </w:r>
      <w:r>
        <w:t xml:space="preserve"> (the pluperfect).  The first paragraph of the second part of the story contains all these tenses and more.  Choose the appropriate one of the 3 translations provided for the verbs in the translation below of this first paragraph and indicate what tense they are in.</w:t>
      </w:r>
    </w:p>
    <w:p w:rsidR="006A6722" w:rsidRDefault="006A6722"/>
    <w:p w:rsidR="006A6722" w:rsidRDefault="006A6722">
      <w:pPr>
        <w:rPr>
          <w:i/>
          <w:iCs/>
        </w:rPr>
      </w:pPr>
      <w:r>
        <w:tab/>
      </w:r>
      <w:r>
        <w:rPr>
          <w:i/>
          <w:iCs/>
        </w:rPr>
        <w:t xml:space="preserve">Winter </w:t>
      </w:r>
      <w:r>
        <w:t>passed / was passing / had passed (</w:t>
      </w:r>
      <w:r>
        <w:rPr>
          <w:u w:val="single"/>
        </w:rPr>
        <w:t xml:space="preserve">                                     </w:t>
      </w:r>
      <w:r>
        <w:t xml:space="preserve"> tense)</w:t>
      </w:r>
      <w:r>
        <w:rPr>
          <w:i/>
          <w:iCs/>
        </w:rPr>
        <w:t xml:space="preserve">, spring </w:t>
      </w:r>
      <w:r>
        <w:t>began / was beginning / had begun (</w:t>
      </w:r>
      <w:r>
        <w:rPr>
          <w:u w:val="single"/>
        </w:rPr>
        <w:t xml:space="preserve">                                     </w:t>
      </w:r>
      <w:r>
        <w:t xml:space="preserve"> tense)</w:t>
      </w:r>
      <w:r>
        <w:rPr>
          <w:i/>
          <w:iCs/>
        </w:rPr>
        <w:t xml:space="preserve">.  Now, one morning, as I </w:t>
      </w:r>
      <w:r>
        <w:t>walked / was walking / had walked (</w:t>
      </w:r>
      <w:r>
        <w:rPr>
          <w:u w:val="single"/>
        </w:rPr>
        <w:t xml:space="preserve">                                     </w:t>
      </w:r>
      <w:r>
        <w:t xml:space="preserve"> tense)</w:t>
      </w:r>
      <w:r>
        <w:rPr>
          <w:i/>
          <w:iCs/>
        </w:rPr>
        <w:t xml:space="preserve"> near my rose garden, I distinctly </w:t>
      </w:r>
      <w:r>
        <w:t>saw / was seeing / had seen (</w:t>
      </w:r>
      <w:r>
        <w:rPr>
          <w:u w:val="single"/>
        </w:rPr>
        <w:t xml:space="preserve">                                     </w:t>
      </w:r>
      <w:r>
        <w:t xml:space="preserve"> tense)</w:t>
      </w:r>
      <w:r>
        <w:rPr>
          <w:i/>
          <w:iCs/>
        </w:rPr>
        <w:t xml:space="preserve">, right by me, the stem of one of the most beautiful roses break as if an invisible hand had picked it, then the flower followed the curve that an arm would have traced in carrying it towards someone’s mouth, and </w:t>
      </w:r>
      <w:r>
        <w:t>remained / was remaining / had remained (</w:t>
      </w:r>
      <w:r>
        <w:rPr>
          <w:u w:val="single"/>
        </w:rPr>
        <w:t xml:space="preserve">                               </w:t>
      </w:r>
      <w:r>
        <w:rPr>
          <w:u w:val="single"/>
        </w:rPr>
        <w:tab/>
        <w:t xml:space="preserve">      </w:t>
      </w:r>
      <w:r>
        <w:t xml:space="preserve"> tense)</w:t>
      </w:r>
      <w:r>
        <w:rPr>
          <w:i/>
          <w:iCs/>
        </w:rPr>
        <w:t xml:space="preserve"> suspended in the absolutely clear air, totally free-standing, still, horrifying, not 3 steps away from me.  </w:t>
      </w:r>
    </w:p>
    <w:p w:rsidR="006A6722" w:rsidRDefault="006A6722"/>
    <w:p w:rsidR="006A6722" w:rsidRDefault="006A6722">
      <w:r>
        <w:t>b.  After this incident, the narrator has a revelation recounted in the paragraph below.  Translate the verbs &amp; verbal expressions below, paying special attention to the relation between the tenses.</w:t>
      </w:r>
    </w:p>
    <w:p w:rsidR="006A6722" w:rsidRDefault="006A6722"/>
    <w:p w:rsidR="006A6722" w:rsidRDefault="006A6722">
      <w:r>
        <w:tab/>
        <w:t>Then I (</w:t>
      </w:r>
      <w:proofErr w:type="spellStart"/>
      <w:r>
        <w:rPr>
          <w:i/>
          <w:iCs/>
        </w:rPr>
        <w:t>rentrai</w:t>
      </w:r>
      <w:proofErr w:type="spellEnd"/>
      <w:r>
        <w:t xml:space="preserve">) </w:t>
      </w:r>
      <w:r>
        <w:rPr>
          <w:u w:val="single"/>
        </w:rPr>
        <w:t xml:space="preserve">                                      </w:t>
      </w:r>
      <w:r>
        <w:t xml:space="preserve"> home, shaken to the core.  Gentlemen, (</w:t>
      </w:r>
      <w:proofErr w:type="spellStart"/>
      <w:r>
        <w:rPr>
          <w:i/>
          <w:iCs/>
        </w:rPr>
        <w:t>écoutez</w:t>
      </w:r>
      <w:proofErr w:type="spellEnd"/>
      <w:r>
        <w:t xml:space="preserve">) </w:t>
      </w:r>
      <w:r>
        <w:rPr>
          <w:u w:val="single"/>
        </w:rPr>
        <w:t xml:space="preserve">                                             </w:t>
      </w:r>
      <w:r>
        <w:t xml:space="preserve"> to me, I (</w:t>
      </w:r>
      <w:proofErr w:type="spellStart"/>
      <w:r>
        <w:rPr>
          <w:i/>
          <w:iCs/>
        </w:rPr>
        <w:t>suis</w:t>
      </w:r>
      <w:proofErr w:type="spellEnd"/>
      <w:r>
        <w:t>)</w:t>
      </w:r>
      <w:r>
        <w:rPr>
          <w:u w:val="single"/>
        </w:rPr>
        <w:t xml:space="preserve">                                             </w:t>
      </w:r>
      <w:r>
        <w:t xml:space="preserve">  calm; I (</w:t>
      </w:r>
      <w:r>
        <w:rPr>
          <w:i/>
          <w:iCs/>
        </w:rPr>
        <w:t xml:space="preserve">ne </w:t>
      </w:r>
      <w:proofErr w:type="spellStart"/>
      <w:r>
        <w:rPr>
          <w:i/>
          <w:iCs/>
        </w:rPr>
        <w:t>croyais</w:t>
      </w:r>
      <w:proofErr w:type="spellEnd"/>
      <w:r>
        <w:rPr>
          <w:i/>
          <w:iCs/>
        </w:rPr>
        <w:t xml:space="preserve"> pas</w:t>
      </w:r>
      <w:r>
        <w:t xml:space="preserve">) </w:t>
      </w:r>
      <w:r>
        <w:rPr>
          <w:u w:val="single"/>
        </w:rPr>
        <w:t xml:space="preserve">                                             </w:t>
      </w:r>
      <w:r>
        <w:t xml:space="preserve"> in the supernatural, I (</w:t>
      </w:r>
      <w:proofErr w:type="spellStart"/>
      <w:r>
        <w:rPr>
          <w:i/>
          <w:iCs/>
        </w:rPr>
        <w:t>n’y</w:t>
      </w:r>
      <w:proofErr w:type="spellEnd"/>
      <w:r>
        <w:rPr>
          <w:i/>
          <w:iCs/>
        </w:rPr>
        <w:t xml:space="preserve"> </w:t>
      </w:r>
      <w:proofErr w:type="spellStart"/>
      <w:r>
        <w:rPr>
          <w:i/>
          <w:iCs/>
        </w:rPr>
        <w:t>crois</w:t>
      </w:r>
      <w:proofErr w:type="spellEnd"/>
      <w:r>
        <w:rPr>
          <w:i/>
          <w:iCs/>
        </w:rPr>
        <w:t xml:space="preserve"> </w:t>
      </w:r>
      <w:proofErr w:type="spellStart"/>
      <w:r>
        <w:rPr>
          <w:i/>
          <w:iCs/>
        </w:rPr>
        <w:t>même</w:t>
      </w:r>
      <w:proofErr w:type="spellEnd"/>
      <w:r>
        <w:rPr>
          <w:i/>
          <w:iCs/>
        </w:rPr>
        <w:t xml:space="preserve"> pas</w:t>
      </w:r>
      <w:r>
        <w:t xml:space="preserve">) </w:t>
      </w:r>
    </w:p>
    <w:p w:rsidR="006A6722" w:rsidRDefault="006A6722">
      <w:r>
        <w:rPr>
          <w:u w:val="single"/>
        </w:rPr>
        <w:t xml:space="preserve">                                             </w:t>
      </w:r>
      <w:r>
        <w:t xml:space="preserve"> now, but, from that moment on, I (</w:t>
      </w:r>
      <w:proofErr w:type="spellStart"/>
      <w:r>
        <w:rPr>
          <w:i/>
          <w:iCs/>
        </w:rPr>
        <w:t>fus</w:t>
      </w:r>
      <w:proofErr w:type="spellEnd"/>
      <w:r>
        <w:t>)</w:t>
      </w:r>
      <w:r>
        <w:rPr>
          <w:u w:val="single"/>
        </w:rPr>
        <w:t xml:space="preserve">                               </w:t>
      </w:r>
      <w:r>
        <w:rPr>
          <w:u w:val="single"/>
        </w:rPr>
        <w:tab/>
      </w:r>
    </w:p>
    <w:p w:rsidR="006A6722" w:rsidRDefault="006A6722">
      <w:r>
        <w:t>as certain as I am of night and day that near me was an invisible being who (</w:t>
      </w:r>
      <w:proofErr w:type="spellStart"/>
      <w:r>
        <w:rPr>
          <w:i/>
          <w:iCs/>
        </w:rPr>
        <w:t>m’avait</w:t>
      </w:r>
      <w:proofErr w:type="spellEnd"/>
      <w:r>
        <w:rPr>
          <w:i/>
          <w:iCs/>
        </w:rPr>
        <w:t xml:space="preserve"> </w:t>
      </w:r>
      <w:proofErr w:type="spellStart"/>
      <w:r>
        <w:rPr>
          <w:i/>
          <w:iCs/>
        </w:rPr>
        <w:t>hanté</w:t>
      </w:r>
      <w:proofErr w:type="spellEnd"/>
      <w:r>
        <w:t>)</w:t>
      </w:r>
      <w:r>
        <w:rPr>
          <w:u w:val="single"/>
        </w:rPr>
        <w:t xml:space="preserve">                                     </w:t>
      </w:r>
      <w:r>
        <w:t>, then (</w:t>
      </w:r>
      <w:proofErr w:type="spellStart"/>
      <w:r>
        <w:rPr>
          <w:i/>
          <w:iCs/>
        </w:rPr>
        <w:t>m’avait</w:t>
      </w:r>
      <w:proofErr w:type="spellEnd"/>
      <w:r>
        <w:rPr>
          <w:i/>
          <w:iCs/>
        </w:rPr>
        <w:t xml:space="preserve"> </w:t>
      </w:r>
      <w:proofErr w:type="spellStart"/>
      <w:r>
        <w:rPr>
          <w:i/>
          <w:iCs/>
        </w:rPr>
        <w:t>quitté</w:t>
      </w:r>
      <w:proofErr w:type="spellEnd"/>
      <w:r>
        <w:t>)</w:t>
      </w:r>
      <w:r>
        <w:rPr>
          <w:u w:val="single"/>
        </w:rPr>
        <w:t xml:space="preserve">                                      </w:t>
      </w:r>
      <w:r>
        <w:t>, and who (</w:t>
      </w:r>
      <w:proofErr w:type="spellStart"/>
      <w:r>
        <w:rPr>
          <w:i/>
          <w:iCs/>
        </w:rPr>
        <w:t>revenait</w:t>
      </w:r>
      <w:proofErr w:type="spellEnd"/>
      <w:r>
        <w:t>)</w:t>
      </w:r>
      <w:r>
        <w:rPr>
          <w:u w:val="single"/>
        </w:rPr>
        <w:t xml:space="preserve">                                      </w:t>
      </w:r>
      <w:r>
        <w:t>.</w:t>
      </w:r>
    </w:p>
    <w:p w:rsidR="006A6722" w:rsidRDefault="006A6722"/>
    <w:p w:rsidR="006A6722" w:rsidRDefault="006A6722"/>
    <w:p w:rsidR="006A6722" w:rsidRDefault="006A6722">
      <w:pPr>
        <w:pStyle w:val="Heading5"/>
      </w:pPr>
      <w:r>
        <w:lastRenderedPageBreak/>
        <w:t>Reading</w:t>
      </w:r>
    </w:p>
    <w:p w:rsidR="006A6722" w:rsidRPr="0072709B" w:rsidRDefault="006A6722">
      <w:pPr>
        <w:pStyle w:val="Heading1"/>
        <w:rPr>
          <w:b w:val="0"/>
          <w:bCs/>
          <w:sz w:val="24"/>
          <w:lang w:val="en-US"/>
        </w:rPr>
      </w:pPr>
      <w:r w:rsidRPr="0072709B">
        <w:rPr>
          <w:b w:val="0"/>
          <w:bCs/>
          <w:sz w:val="24"/>
          <w:lang w:val="en-US"/>
        </w:rPr>
        <w:t>Read the second part of “</w:t>
      </w:r>
      <w:r w:rsidRPr="0072709B">
        <w:rPr>
          <w:b w:val="0"/>
          <w:lang w:val="en-US"/>
        </w:rPr>
        <w:t xml:space="preserve"> </w:t>
      </w:r>
      <w:r w:rsidRPr="0072709B">
        <w:rPr>
          <w:b w:val="0"/>
          <w:sz w:val="24"/>
          <w:lang w:val="en-US"/>
        </w:rPr>
        <w:t>Le Horla</w:t>
      </w:r>
      <w:r w:rsidRPr="0072709B">
        <w:rPr>
          <w:b w:val="0"/>
          <w:bCs/>
          <w:sz w:val="24"/>
          <w:lang w:val="en-US"/>
        </w:rPr>
        <w:t xml:space="preserve"> ” on pages </w:t>
      </w:r>
      <w:r w:rsidR="0072709B" w:rsidRPr="0072709B">
        <w:rPr>
          <w:b w:val="0"/>
          <w:bCs/>
          <w:sz w:val="24"/>
          <w:lang w:val="en-US"/>
        </w:rPr>
        <w:t>19</w:t>
      </w:r>
      <w:r w:rsidR="0072709B">
        <w:rPr>
          <w:b w:val="0"/>
          <w:bCs/>
          <w:sz w:val="24"/>
          <w:lang w:val="en-US"/>
        </w:rPr>
        <w:t>3</w:t>
      </w:r>
      <w:r w:rsidRPr="0072709B">
        <w:rPr>
          <w:b w:val="0"/>
          <w:bCs/>
          <w:sz w:val="24"/>
          <w:lang w:val="en-US"/>
        </w:rPr>
        <w:t>-</w:t>
      </w:r>
      <w:r w:rsidR="0072709B">
        <w:rPr>
          <w:b w:val="0"/>
          <w:bCs/>
          <w:sz w:val="24"/>
          <w:lang w:val="en-US"/>
        </w:rPr>
        <w:t>19</w:t>
      </w:r>
      <w:r w:rsidRPr="0072709B">
        <w:rPr>
          <w:b w:val="0"/>
          <w:bCs/>
          <w:sz w:val="24"/>
          <w:lang w:val="en-US"/>
        </w:rPr>
        <w:t xml:space="preserve">7 (from line 118 to the end).  </w:t>
      </w:r>
      <w:r>
        <w:rPr>
          <w:b w:val="0"/>
          <w:bCs/>
          <w:sz w:val="24"/>
        </w:rPr>
        <w:t xml:space="preserve">You may use a dictionary, but you should try to limit yourself to looking up no more than 10 words per page.  This will force you to make choices and rely on the reading strategies you’re developing to guess at less essential words.  You must learn how to identify words and sentences essential to understanding a text, and this comes with practice.  </w:t>
      </w:r>
      <w:r w:rsidRPr="0072709B">
        <w:rPr>
          <w:b w:val="0"/>
          <w:bCs/>
          <w:sz w:val="24"/>
          <w:lang w:val="en-US"/>
        </w:rPr>
        <w:t>As you read, do exercise 1 below as well to increase your understanding of what you are reading.</w:t>
      </w:r>
    </w:p>
    <w:p w:rsidR="006A6722" w:rsidRDefault="006A6722"/>
    <w:p w:rsidR="006A6722" w:rsidRDefault="006A6722">
      <w:pPr>
        <w:pStyle w:val="Heading1"/>
        <w:rPr>
          <w:sz w:val="28"/>
        </w:rPr>
      </w:pPr>
      <w:r>
        <w:rPr>
          <w:sz w:val="28"/>
        </w:rPr>
        <w:t>Post-reading activities</w:t>
      </w:r>
    </w:p>
    <w:p w:rsidR="006A6722" w:rsidRDefault="006A6722"/>
    <w:p w:rsidR="006A6722" w:rsidRDefault="006A6722">
      <w:pPr>
        <w:pStyle w:val="Heading2"/>
        <w:rPr>
          <w:sz w:val="28"/>
        </w:rPr>
      </w:pPr>
      <w:r>
        <w:rPr>
          <w:sz w:val="28"/>
        </w:rPr>
        <w:t>Comprehension</w:t>
      </w:r>
    </w:p>
    <w:p w:rsidR="006A6722" w:rsidRDefault="006A6722">
      <w:r>
        <w:rPr>
          <w:b/>
          <w:bCs/>
        </w:rPr>
        <w:t>1.  Gaining meaning from structure.</w:t>
      </w:r>
      <w:r>
        <w:t xml:space="preserve">  It is important to understand how any text is organized and structured.  In a narrative, there are particular sections, at the least a beginning, middle and end.  After the protagonist has the revelation transcribe above, he discusses how the proof of the existence of this invisible being was obtained through a series of incidents.  Indicate the various elements of that proof, in the order in which they are recounted, by completing the sentences below.  </w:t>
      </w:r>
    </w:p>
    <w:p w:rsidR="006A6722" w:rsidRDefault="006A6722"/>
    <w:p w:rsidR="006A6722" w:rsidRDefault="006A6722">
      <w:r>
        <w:t xml:space="preserve">1.   A glass </w:t>
      </w:r>
      <w:r>
        <w:rPr>
          <w:u w:val="single"/>
        </w:rPr>
        <w:t xml:space="preserve">                                                                                                                      </w:t>
      </w:r>
      <w:r>
        <w:rPr>
          <w:u w:val="single"/>
        </w:rPr>
        <w:tab/>
        <w:t xml:space="preserve">  </w:t>
      </w:r>
    </w:p>
    <w:p w:rsidR="006A6722" w:rsidRDefault="006A6722">
      <w:pPr>
        <w:numPr>
          <w:ilvl w:val="0"/>
          <w:numId w:val="12"/>
        </w:numPr>
      </w:pPr>
      <w:r>
        <w:t xml:space="preserve">Doors </w:t>
      </w:r>
      <w:r>
        <w:rPr>
          <w:u w:val="single"/>
        </w:rPr>
        <w:t xml:space="preserve">      </w:t>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p>
    <w:p w:rsidR="006A6722" w:rsidRDefault="006A6722">
      <w:pPr>
        <w:numPr>
          <w:ilvl w:val="0"/>
          <w:numId w:val="12"/>
        </w:numPr>
      </w:pPr>
      <w:r>
        <w:t xml:space="preserve">Milk </w:t>
      </w:r>
      <w:r>
        <w:rPr>
          <w:u w:val="single"/>
        </w:rPr>
        <w:t xml:space="preserve">                                                                                                                    </w:t>
      </w:r>
      <w:r>
        <w:rPr>
          <w:u w:val="single"/>
        </w:rPr>
        <w:tab/>
        <w:t xml:space="preserve"> </w:t>
      </w:r>
      <w:r>
        <w:rPr>
          <w:u w:val="single"/>
        </w:rPr>
        <w:tab/>
        <w:t xml:space="preserve">  </w:t>
      </w:r>
    </w:p>
    <w:p w:rsidR="006A6722" w:rsidRDefault="006A6722">
      <w:pPr>
        <w:numPr>
          <w:ilvl w:val="0"/>
          <w:numId w:val="12"/>
        </w:numPr>
      </w:pPr>
      <w:r>
        <w:t xml:space="preserve">A page from the book he’s reading </w:t>
      </w:r>
      <w:r>
        <w:rPr>
          <w:u w:val="single"/>
        </w:rPr>
        <w:t xml:space="preserve">                                                                                </w:t>
      </w:r>
      <w:r>
        <w:rPr>
          <w:u w:val="single"/>
        </w:rPr>
        <w:tab/>
        <w:t xml:space="preserve">  </w:t>
      </w:r>
    </w:p>
    <w:p w:rsidR="006A6722" w:rsidRDefault="006A6722">
      <w:pPr>
        <w:numPr>
          <w:ilvl w:val="0"/>
          <w:numId w:val="12"/>
        </w:numPr>
      </w:pPr>
      <w:r>
        <w:t xml:space="preserve">When he runs over to it to try and grab hold of whatever it is, his chair </w:t>
      </w:r>
      <w:r>
        <w:rPr>
          <w:u w:val="single"/>
        </w:rPr>
        <w:t xml:space="preserve">                   </w:t>
      </w:r>
      <w:r>
        <w:rPr>
          <w:u w:val="single"/>
        </w:rPr>
        <w:tab/>
        <w:t xml:space="preserve">  </w:t>
      </w:r>
    </w:p>
    <w:p w:rsidR="006A6722" w:rsidRDefault="006A6722">
      <w:pPr>
        <w:ind w:left="360"/>
      </w:pPr>
      <w:r>
        <w:t xml:space="preserve">as if someone </w:t>
      </w:r>
      <w:r>
        <w:rPr>
          <w:u w:val="single"/>
        </w:rPr>
        <w:t xml:space="preserve">                                                      </w:t>
      </w:r>
      <w:r>
        <w:t xml:space="preserve">while trying to get away.  Then his lamp </w:t>
      </w:r>
      <w:r>
        <w:rPr>
          <w:u w:val="single"/>
        </w:rPr>
        <w:t xml:space="preserve">                                   </w:t>
      </w:r>
      <w:r>
        <w:t xml:space="preserve"> and his window </w:t>
      </w:r>
      <w:r>
        <w:rPr>
          <w:u w:val="single"/>
        </w:rPr>
        <w:t xml:space="preserve">                                                                 </w:t>
      </w:r>
      <w:r>
        <w:rPr>
          <w:u w:val="single"/>
        </w:rPr>
        <w:tab/>
      </w:r>
    </w:p>
    <w:p w:rsidR="006A6722" w:rsidRDefault="006A6722">
      <w:pPr>
        <w:numPr>
          <w:ilvl w:val="0"/>
          <w:numId w:val="12"/>
        </w:numPr>
      </w:pPr>
      <w:r>
        <w:t xml:space="preserve">He finally “sees” it when he </w:t>
      </w:r>
      <w:r>
        <w:rPr>
          <w:u w:val="single"/>
        </w:rPr>
        <w:t xml:space="preserve">                                             </w:t>
      </w:r>
      <w:r>
        <w:t xml:space="preserve">, feels it reading over his shoulder, and he jumps up, turns around, and </w:t>
      </w:r>
      <w:r>
        <w:rPr>
          <w:u w:val="single"/>
        </w:rPr>
        <w:t xml:space="preserve">                                                                 </w:t>
      </w:r>
      <w:r>
        <w:rPr>
          <w:u w:val="single"/>
        </w:rPr>
        <w:tab/>
        <w:t xml:space="preserve">  </w:t>
      </w:r>
    </w:p>
    <w:p w:rsidR="006A6722" w:rsidRDefault="006A6722">
      <w:pPr>
        <w:ind w:left="360"/>
      </w:pPr>
      <w:r>
        <w:t xml:space="preserve">but doesn’t </w:t>
      </w:r>
      <w:r>
        <w:rPr>
          <w:u w:val="single"/>
        </w:rPr>
        <w:t xml:space="preserve">                                                  </w:t>
      </w:r>
      <w:r>
        <w:rPr>
          <w:u w:val="single"/>
        </w:rPr>
        <w:tab/>
      </w:r>
      <w:r>
        <w:rPr>
          <w:u w:val="single"/>
        </w:rPr>
        <w:tab/>
      </w:r>
      <w:r>
        <w:rPr>
          <w:u w:val="single"/>
        </w:rPr>
        <w:tab/>
      </w:r>
      <w:r>
        <w:rPr>
          <w:u w:val="single"/>
        </w:rPr>
        <w:tab/>
      </w:r>
      <w:r>
        <w:rPr>
          <w:u w:val="single"/>
        </w:rPr>
        <w:tab/>
      </w:r>
      <w:r>
        <w:rPr>
          <w:u w:val="single"/>
        </w:rPr>
        <w:tab/>
        <w:t xml:space="preserve">   </w:t>
      </w:r>
    </w:p>
    <w:p w:rsidR="006A6722" w:rsidRDefault="006A6722"/>
    <w:p w:rsidR="006A6722" w:rsidRPr="0072709B" w:rsidRDefault="0072709B">
      <w:pPr>
        <w:rPr>
          <w:lang w:val="fr-FR"/>
        </w:rPr>
      </w:pPr>
      <w:r w:rsidRPr="0072709B">
        <w:rPr>
          <w:b/>
          <w:bCs/>
          <w:lang w:val="fr-FR"/>
        </w:rPr>
        <w:t>2</w:t>
      </w:r>
      <w:r w:rsidR="006A6722" w:rsidRPr="0072709B">
        <w:rPr>
          <w:b/>
          <w:bCs/>
          <w:lang w:val="fr-FR"/>
        </w:rPr>
        <w:t>.  Faites le choix le plus conforme au texte</w:t>
      </w:r>
      <w:r w:rsidR="006A6722" w:rsidRPr="0072709B">
        <w:rPr>
          <w:lang w:val="fr-FR"/>
        </w:rPr>
        <w:t xml:space="preserve"> (</w:t>
      </w:r>
      <w:r w:rsidRPr="0072709B">
        <w:rPr>
          <w:lang w:val="fr-FR"/>
        </w:rPr>
        <w:t xml:space="preserve">last page of </w:t>
      </w:r>
      <w:proofErr w:type="spellStart"/>
      <w:r w:rsidRPr="0072709B">
        <w:rPr>
          <w:lang w:val="fr-FR"/>
        </w:rPr>
        <w:t>handout</w:t>
      </w:r>
      <w:proofErr w:type="spellEnd"/>
      <w:r w:rsidRPr="0072709B">
        <w:rPr>
          <w:lang w:val="fr-FR"/>
        </w:rPr>
        <w:t xml:space="preserve"> or online text</w:t>
      </w:r>
      <w:r w:rsidR="006A6722" w:rsidRPr="0072709B">
        <w:rPr>
          <w:lang w:val="fr-FR"/>
        </w:rPr>
        <w:t>):</w:t>
      </w:r>
    </w:p>
    <w:p w:rsidR="006A6722" w:rsidRPr="0072709B" w:rsidRDefault="006A6722">
      <w:pPr>
        <w:rPr>
          <w:lang w:val="fr-FR"/>
        </w:rPr>
      </w:pPr>
    </w:p>
    <w:p w:rsidR="006A6722" w:rsidRDefault="006A6722">
      <w:r>
        <w:t>1.  a    b    c    d</w:t>
      </w:r>
      <w:r>
        <w:tab/>
        <w:t>2.  a    b    c    d</w:t>
      </w:r>
      <w:r>
        <w:tab/>
        <w:t xml:space="preserve">3.  a    b    c    d </w:t>
      </w:r>
      <w:r>
        <w:tab/>
        <w:t xml:space="preserve">4.  a    b    c    d        </w:t>
      </w:r>
    </w:p>
    <w:p w:rsidR="006A6722" w:rsidRDefault="006A6722">
      <w:r>
        <w:t>5.  a    b    c    d</w:t>
      </w:r>
      <w:r>
        <w:tab/>
        <w:t>6.  a    b    c    d</w:t>
      </w:r>
      <w:r>
        <w:tab/>
        <w:t>7.  a    b    c    d</w:t>
      </w:r>
      <w:r w:rsidR="0072709B">
        <w:br/>
      </w:r>
      <w:r>
        <w:tab/>
      </w:r>
    </w:p>
    <w:p w:rsidR="006A6722" w:rsidRDefault="006A6722">
      <w:pPr>
        <w:pStyle w:val="Heading5"/>
        <w:rPr>
          <w:b w:val="0"/>
          <w:bCs w:val="0"/>
          <w:sz w:val="24"/>
        </w:rPr>
      </w:pPr>
      <w:r>
        <w:rPr>
          <w:b w:val="0"/>
          <w:bCs w:val="0"/>
        </w:rPr>
        <w:t>Translation:</w:t>
      </w:r>
      <w:r>
        <w:t xml:space="preserve">  </w:t>
      </w:r>
      <w:r>
        <w:rPr>
          <w:b w:val="0"/>
          <w:bCs w:val="0"/>
          <w:sz w:val="24"/>
        </w:rPr>
        <w:t xml:space="preserve">Translate the following sentences of the text into good modern English.  </w:t>
      </w:r>
      <w:r w:rsidR="0072709B" w:rsidRPr="0072709B">
        <w:rPr>
          <w:b w:val="0"/>
          <w:bCs w:val="0"/>
          <w:sz w:val="24"/>
          <w:lang w:val="en-US"/>
        </w:rPr>
        <w:t>T</w:t>
      </w:r>
      <w:r w:rsidRPr="0072709B">
        <w:rPr>
          <w:b w:val="0"/>
          <w:bCs w:val="0"/>
          <w:sz w:val="24"/>
          <w:lang w:val="en-US"/>
        </w:rPr>
        <w:t xml:space="preserve">hese sentences do not present a summary of the text but rather focus on covering specific grammar points we’ve studied or interesting translation problems.  </w:t>
      </w:r>
      <w:r>
        <w:rPr>
          <w:b w:val="0"/>
          <w:bCs w:val="0"/>
          <w:sz w:val="24"/>
        </w:rPr>
        <w:t xml:space="preserve">You may use a dictionary.  The translation does not have to parallel the sophisticated style of the original, but must use good English.  Do not produce a translation which sounds like French; i.e., do not be overly influenced by the French so that you, for example, retain French sentence structure or use close cognates when another word in English would make for better-sounding English.  There are several phrases that you will have to find equivalent expressions in English for, that if you translate literally will sound foolish or nonsensical.  </w:t>
      </w:r>
    </w:p>
    <w:p w:rsidR="006A6722" w:rsidRDefault="006A6722"/>
    <w:p w:rsidR="006A6722" w:rsidRDefault="006A6722">
      <w:pPr>
        <w:numPr>
          <w:ilvl w:val="0"/>
          <w:numId w:val="10"/>
        </w:numPr>
      </w:pPr>
      <w:r>
        <w:lastRenderedPageBreak/>
        <w:t xml:space="preserve">Je ne </w:t>
      </w:r>
      <w:proofErr w:type="spellStart"/>
      <w:r>
        <w:t>vis</w:t>
      </w:r>
      <w:proofErr w:type="spellEnd"/>
      <w:r>
        <w:t xml:space="preserve"> </w:t>
      </w:r>
      <w:proofErr w:type="spellStart"/>
      <w:r>
        <w:t>rien</w:t>
      </w:r>
      <w:proofErr w:type="spellEnd"/>
      <w:r>
        <w:t xml:space="preserve"> </w:t>
      </w:r>
      <w:proofErr w:type="spellStart"/>
      <w:r>
        <w:t>d’abord</w:t>
      </w:r>
      <w:proofErr w:type="spellEnd"/>
      <w:r>
        <w:t xml:space="preserve"> </w:t>
      </w:r>
      <w:proofErr w:type="spellStart"/>
      <w:r>
        <w:t>puis</w:t>
      </w:r>
      <w:proofErr w:type="spellEnd"/>
      <w:r>
        <w:t xml:space="preserve"> tout à coup </w:t>
      </w:r>
      <w:proofErr w:type="spellStart"/>
      <w:r>
        <w:t>il</w:t>
      </w:r>
      <w:proofErr w:type="spellEnd"/>
      <w:r>
        <w:t xml:space="preserve"> me </w:t>
      </w:r>
      <w:proofErr w:type="spellStart"/>
      <w:r>
        <w:t>sembla</w:t>
      </w:r>
      <w:proofErr w:type="spellEnd"/>
      <w:r>
        <w:t xml:space="preserve"> </w:t>
      </w:r>
      <w:proofErr w:type="spellStart"/>
      <w:r>
        <w:t>qu’une</w:t>
      </w:r>
      <w:proofErr w:type="spellEnd"/>
      <w:r>
        <w:t xml:space="preserve"> page du </w:t>
      </w:r>
      <w:proofErr w:type="spellStart"/>
      <w:r>
        <w:t>livre</w:t>
      </w:r>
      <w:proofErr w:type="spellEnd"/>
      <w:r>
        <w:t xml:space="preserve"> </w:t>
      </w:r>
      <w:proofErr w:type="spellStart"/>
      <w:r>
        <w:t>venait</w:t>
      </w:r>
      <w:proofErr w:type="spellEnd"/>
      <w:r>
        <w:t xml:space="preserve"> de </w:t>
      </w:r>
      <w:proofErr w:type="spellStart"/>
      <w:r>
        <w:t>tourner</w:t>
      </w:r>
      <w:proofErr w:type="spellEnd"/>
      <w:r>
        <w:t xml:space="preserve"> </w:t>
      </w:r>
      <w:proofErr w:type="spellStart"/>
      <w:r>
        <w:t>toute</w:t>
      </w:r>
      <w:proofErr w:type="spellEnd"/>
      <w:r>
        <w:t xml:space="preserve"> </w:t>
      </w:r>
      <w:proofErr w:type="spellStart"/>
      <w:r>
        <w:t>seule</w:t>
      </w:r>
      <w:proofErr w:type="spellEnd"/>
      <w:r>
        <w:t xml:space="preserve">.  </w:t>
      </w:r>
      <w:proofErr w:type="spellStart"/>
      <w:r>
        <w:t>Aucun</w:t>
      </w:r>
      <w:proofErr w:type="spellEnd"/>
      <w:r>
        <w:t xml:space="preserve"> </w:t>
      </w:r>
      <w:proofErr w:type="spellStart"/>
      <w:r>
        <w:t>souffle</w:t>
      </w:r>
      <w:proofErr w:type="spellEnd"/>
      <w:r>
        <w:t xml:space="preserve"> </w:t>
      </w:r>
      <w:proofErr w:type="spellStart"/>
      <w:r>
        <w:t>d’air</w:t>
      </w:r>
      <w:proofErr w:type="spellEnd"/>
      <w:r>
        <w:t xml:space="preserve"> </w:t>
      </w:r>
      <w:proofErr w:type="spellStart"/>
      <w:r>
        <w:t>n’était</w:t>
      </w:r>
      <w:proofErr w:type="spellEnd"/>
      <w:r>
        <w:t xml:space="preserve"> </w:t>
      </w:r>
      <w:proofErr w:type="spellStart"/>
      <w:r>
        <w:t>entré</w:t>
      </w:r>
      <w:proofErr w:type="spellEnd"/>
      <w:r>
        <w:t xml:space="preserve"> par la </w:t>
      </w:r>
      <w:proofErr w:type="spellStart"/>
      <w:r>
        <w:t>fenêtre</w:t>
      </w:r>
      <w:proofErr w:type="spellEnd"/>
      <w:r>
        <w:t xml:space="preserve"> (155-57).  </w:t>
      </w:r>
    </w:p>
    <w:p w:rsidR="006A6722" w:rsidRDefault="006A6722"/>
    <w:p w:rsidR="006A6722" w:rsidRDefault="006A6722"/>
    <w:p w:rsidR="006A6722" w:rsidRDefault="006A6722"/>
    <w:p w:rsidR="006A6722" w:rsidRDefault="006A6722"/>
    <w:p w:rsidR="006A6722" w:rsidRDefault="006A6722"/>
    <w:p w:rsidR="006A6722" w:rsidRDefault="006A6722"/>
    <w:p w:rsidR="006A6722" w:rsidRDefault="006A6722"/>
    <w:p w:rsidR="006A6722" w:rsidRDefault="006A6722">
      <w:pPr>
        <w:numPr>
          <w:ilvl w:val="0"/>
          <w:numId w:val="10"/>
        </w:numPr>
      </w:pPr>
      <w:r>
        <w:t xml:space="preserve">… [I]l me </w:t>
      </w:r>
      <w:proofErr w:type="spellStart"/>
      <w:r>
        <w:t>semblait</w:t>
      </w:r>
      <w:proofErr w:type="spellEnd"/>
      <w:r>
        <w:t xml:space="preserve"> </w:t>
      </w:r>
      <w:proofErr w:type="spellStart"/>
      <w:r>
        <w:t>que</w:t>
      </w:r>
      <w:proofErr w:type="spellEnd"/>
      <w:r>
        <w:t xml:space="preserve"> </w:t>
      </w:r>
      <w:proofErr w:type="spellStart"/>
      <w:r>
        <w:t>cette</w:t>
      </w:r>
      <w:proofErr w:type="spellEnd"/>
      <w:r>
        <w:t xml:space="preserve"> eau </w:t>
      </w:r>
      <w:proofErr w:type="spellStart"/>
      <w:r>
        <w:t>glissait</w:t>
      </w:r>
      <w:proofErr w:type="spellEnd"/>
      <w:r>
        <w:t xml:space="preserve"> de gauche à </w:t>
      </w:r>
      <w:proofErr w:type="spellStart"/>
      <w:r>
        <w:t>droite</w:t>
      </w:r>
      <w:proofErr w:type="spellEnd"/>
      <w:r>
        <w:t xml:space="preserve">, </w:t>
      </w:r>
      <w:proofErr w:type="spellStart"/>
      <w:r>
        <w:t>lentement</w:t>
      </w:r>
      <w:proofErr w:type="spellEnd"/>
      <w:r>
        <w:t xml:space="preserve">, </w:t>
      </w:r>
      <w:proofErr w:type="spellStart"/>
      <w:r>
        <w:t>rendant</w:t>
      </w:r>
      <w:proofErr w:type="spellEnd"/>
      <w:r>
        <w:t xml:space="preserve"> plus </w:t>
      </w:r>
      <w:proofErr w:type="spellStart"/>
      <w:r>
        <w:t>précise</w:t>
      </w:r>
      <w:proofErr w:type="spellEnd"/>
      <w:r>
        <w:t xml:space="preserve"> </w:t>
      </w:r>
      <w:proofErr w:type="spellStart"/>
      <w:r>
        <w:t>mon</w:t>
      </w:r>
      <w:proofErr w:type="spellEnd"/>
      <w:r>
        <w:t xml:space="preserve"> image de </w:t>
      </w:r>
      <w:proofErr w:type="spellStart"/>
      <w:r>
        <w:t>seconde</w:t>
      </w:r>
      <w:proofErr w:type="spellEnd"/>
      <w:r>
        <w:t xml:space="preserve"> en </w:t>
      </w:r>
      <w:proofErr w:type="spellStart"/>
      <w:r>
        <w:t>seconde</w:t>
      </w:r>
      <w:proofErr w:type="spellEnd"/>
      <w:r>
        <w:t xml:space="preserve">.  </w:t>
      </w:r>
      <w:proofErr w:type="spellStart"/>
      <w:r>
        <w:t>Ce</w:t>
      </w:r>
      <w:proofErr w:type="spellEnd"/>
      <w:r>
        <w:t xml:space="preserve"> qui me </w:t>
      </w:r>
      <w:proofErr w:type="spellStart"/>
      <w:r>
        <w:t>cachait</w:t>
      </w:r>
      <w:proofErr w:type="spellEnd"/>
      <w:r>
        <w:t xml:space="preserve"> ne </w:t>
      </w:r>
      <w:proofErr w:type="spellStart"/>
      <w:r>
        <w:t>paraissait</w:t>
      </w:r>
      <w:proofErr w:type="spellEnd"/>
      <w:r>
        <w:t xml:space="preserve"> point </w:t>
      </w:r>
      <w:proofErr w:type="spellStart"/>
      <w:r>
        <w:t>posséder</w:t>
      </w:r>
      <w:proofErr w:type="spellEnd"/>
      <w:r>
        <w:t xml:space="preserve"> de contours </w:t>
      </w:r>
      <w:proofErr w:type="spellStart"/>
      <w:r>
        <w:t>nettement</w:t>
      </w:r>
      <w:proofErr w:type="spellEnd"/>
      <w:r>
        <w:t xml:space="preserve"> </w:t>
      </w:r>
      <w:proofErr w:type="spellStart"/>
      <w:r>
        <w:t>arrêtés</w:t>
      </w:r>
      <w:proofErr w:type="spellEnd"/>
      <w:r>
        <w:t xml:space="preserve">, </w:t>
      </w:r>
      <w:proofErr w:type="spellStart"/>
      <w:r>
        <w:t>mais</w:t>
      </w:r>
      <w:proofErr w:type="spellEnd"/>
      <w:r>
        <w:t xml:space="preserve"> </w:t>
      </w:r>
      <w:proofErr w:type="spellStart"/>
      <w:r>
        <w:t>une</w:t>
      </w:r>
      <w:proofErr w:type="spellEnd"/>
      <w:r>
        <w:t xml:space="preserve"> </w:t>
      </w:r>
      <w:proofErr w:type="spellStart"/>
      <w:r>
        <w:t>sorte</w:t>
      </w:r>
      <w:proofErr w:type="spellEnd"/>
      <w:r>
        <w:t xml:space="preserve"> de transparence opaque </w:t>
      </w:r>
      <w:proofErr w:type="spellStart"/>
      <w:r>
        <w:t>s’éclaircissant</w:t>
      </w:r>
      <w:proofErr w:type="spellEnd"/>
      <w:r>
        <w:t xml:space="preserve"> </w:t>
      </w:r>
      <w:proofErr w:type="spellStart"/>
      <w:r>
        <w:t>peu</w:t>
      </w:r>
      <w:proofErr w:type="spellEnd"/>
      <w:r>
        <w:t xml:space="preserve"> à </w:t>
      </w:r>
      <w:proofErr w:type="spellStart"/>
      <w:r>
        <w:t>peu</w:t>
      </w:r>
      <w:proofErr w:type="spellEnd"/>
      <w:r>
        <w:t>.</w:t>
      </w:r>
    </w:p>
    <w:p w:rsidR="006A6722" w:rsidRDefault="006A6722">
      <w:pPr>
        <w:pStyle w:val="BodyTextIndent"/>
      </w:pPr>
      <w:r>
        <w:t xml:space="preserve">Je pus </w:t>
      </w:r>
      <w:proofErr w:type="spellStart"/>
      <w:r>
        <w:t>enfin</w:t>
      </w:r>
      <w:proofErr w:type="spellEnd"/>
      <w:r>
        <w:t xml:space="preserve"> me </w:t>
      </w:r>
      <w:proofErr w:type="spellStart"/>
      <w:r>
        <w:t>distinguer</w:t>
      </w:r>
      <w:proofErr w:type="spellEnd"/>
      <w:r>
        <w:t xml:space="preserve"> </w:t>
      </w:r>
      <w:proofErr w:type="spellStart"/>
      <w:r>
        <w:t>complètement</w:t>
      </w:r>
      <w:proofErr w:type="spellEnd"/>
      <w:r>
        <w:t xml:space="preserve"> </w:t>
      </w:r>
      <w:proofErr w:type="spellStart"/>
      <w:r>
        <w:t>ainsi</w:t>
      </w:r>
      <w:proofErr w:type="spellEnd"/>
      <w:r>
        <w:t xml:space="preserve"> </w:t>
      </w:r>
      <w:proofErr w:type="spellStart"/>
      <w:r>
        <w:t>que</w:t>
      </w:r>
      <w:proofErr w:type="spellEnd"/>
      <w:r>
        <w:t xml:space="preserve"> je </w:t>
      </w:r>
      <w:proofErr w:type="spellStart"/>
      <w:r>
        <w:t>fais</w:t>
      </w:r>
      <w:proofErr w:type="spellEnd"/>
      <w:r>
        <w:t xml:space="preserve"> </w:t>
      </w:r>
      <w:proofErr w:type="spellStart"/>
      <w:r>
        <w:t>chaque</w:t>
      </w:r>
      <w:proofErr w:type="spellEnd"/>
      <w:r>
        <w:t xml:space="preserve"> jour en me </w:t>
      </w:r>
      <w:proofErr w:type="spellStart"/>
      <w:r>
        <w:t>regardant</w:t>
      </w:r>
      <w:proofErr w:type="spellEnd"/>
      <w:r>
        <w:t xml:space="preserve">. </w:t>
      </w:r>
    </w:p>
    <w:p w:rsidR="006A6722" w:rsidRPr="0072709B" w:rsidRDefault="006A6722">
      <w:pPr>
        <w:ind w:left="360" w:firstLine="720"/>
        <w:rPr>
          <w:lang w:val="fr-FR"/>
        </w:rPr>
      </w:pPr>
      <w:r w:rsidRPr="0072709B">
        <w:rPr>
          <w:lang w:val="fr-FR"/>
        </w:rPr>
        <w:t xml:space="preserve">Je l’avais vue (202-09).  </w:t>
      </w:r>
    </w:p>
    <w:p w:rsidR="006A6722" w:rsidRPr="0072709B" w:rsidRDefault="006A6722">
      <w:pPr>
        <w:rPr>
          <w:lang w:val="fr-FR"/>
        </w:rPr>
      </w:pPr>
    </w:p>
    <w:p w:rsidR="0072709B" w:rsidRDefault="0072709B"/>
    <w:p w:rsidR="0072709B" w:rsidRDefault="0072709B"/>
    <w:p w:rsidR="0072709B" w:rsidRDefault="0072709B"/>
    <w:p w:rsidR="0072709B" w:rsidRDefault="0072709B"/>
    <w:p w:rsidR="0072709B" w:rsidRDefault="0072709B"/>
    <w:p w:rsidR="0072709B" w:rsidRDefault="0072709B"/>
    <w:p w:rsidR="0072709B" w:rsidRDefault="0072709B"/>
    <w:p w:rsidR="0072709B" w:rsidRDefault="0072709B"/>
    <w:p w:rsidR="0072709B" w:rsidRDefault="0072709B"/>
    <w:p w:rsidR="0072709B" w:rsidRDefault="0072709B"/>
    <w:p w:rsidR="006A6722" w:rsidRPr="0072709B" w:rsidRDefault="006A6722">
      <w:pPr>
        <w:numPr>
          <w:ilvl w:val="0"/>
          <w:numId w:val="10"/>
        </w:numPr>
        <w:rPr>
          <w:lang w:val="fr-FR"/>
        </w:rPr>
      </w:pPr>
      <w:r w:rsidRPr="0072709B">
        <w:rPr>
          <w:lang w:val="fr-FR"/>
        </w:rPr>
        <w:t>Donc, messieurs, un être nouveau qui sans doute se multipliera bientôt comme nous nous sommes multipliés, vient d’apparaître sur la terre.</w:t>
      </w:r>
    </w:p>
    <w:p w:rsidR="006A6722" w:rsidRDefault="006A6722">
      <w:pPr>
        <w:pStyle w:val="BodyTextIndent2"/>
      </w:pPr>
      <w:r w:rsidRPr="0072709B">
        <w:rPr>
          <w:lang w:val="fr-FR"/>
        </w:rPr>
        <w:t xml:space="preserve">     Ah! Vous souriez!  Pourquoi?  Parce que cet être invisible demeure invisible.  Mais notre </w:t>
      </w:r>
      <w:proofErr w:type="spellStart"/>
      <w:r w:rsidRPr="0072709B">
        <w:rPr>
          <w:lang w:val="fr-FR"/>
        </w:rPr>
        <w:t>oeil</w:t>
      </w:r>
      <w:proofErr w:type="spellEnd"/>
      <w:r w:rsidRPr="0072709B">
        <w:rPr>
          <w:lang w:val="fr-FR"/>
        </w:rPr>
        <w:t xml:space="preserve">, messieurs, est un </w:t>
      </w:r>
      <w:proofErr w:type="spellStart"/>
      <w:r w:rsidRPr="0072709B">
        <w:rPr>
          <w:lang w:val="fr-FR"/>
        </w:rPr>
        <w:t>organ</w:t>
      </w:r>
      <w:proofErr w:type="spellEnd"/>
      <w:r>
        <w:t xml:space="preserve">e </w:t>
      </w:r>
      <w:proofErr w:type="spellStart"/>
      <w:r>
        <w:t>tellement</w:t>
      </w:r>
      <w:proofErr w:type="spellEnd"/>
      <w:r>
        <w:t xml:space="preserve"> </w:t>
      </w:r>
      <w:proofErr w:type="spellStart"/>
      <w:r>
        <w:t>élémentaire</w:t>
      </w:r>
      <w:proofErr w:type="spellEnd"/>
      <w:r>
        <w:t xml:space="preserve"> </w:t>
      </w:r>
      <w:proofErr w:type="spellStart"/>
      <w:r>
        <w:t>qu’il</w:t>
      </w:r>
      <w:proofErr w:type="spellEnd"/>
      <w:r>
        <w:t xml:space="preserve"> </w:t>
      </w:r>
      <w:proofErr w:type="spellStart"/>
      <w:r>
        <w:t>peut</w:t>
      </w:r>
      <w:proofErr w:type="spellEnd"/>
      <w:r>
        <w:t xml:space="preserve"> </w:t>
      </w:r>
      <w:proofErr w:type="spellStart"/>
      <w:r>
        <w:t>distinguer</w:t>
      </w:r>
      <w:proofErr w:type="spellEnd"/>
      <w:r>
        <w:t xml:space="preserve"> à </w:t>
      </w:r>
      <w:proofErr w:type="spellStart"/>
      <w:r>
        <w:t>peine</w:t>
      </w:r>
      <w:proofErr w:type="spellEnd"/>
      <w:r>
        <w:t xml:space="preserve"> </w:t>
      </w:r>
      <w:proofErr w:type="spellStart"/>
      <w:r>
        <w:t>ce</w:t>
      </w:r>
      <w:proofErr w:type="spellEnd"/>
      <w:r>
        <w:t xml:space="preserve"> qui </w:t>
      </w:r>
      <w:proofErr w:type="spellStart"/>
      <w:r>
        <w:t>est</w:t>
      </w:r>
      <w:proofErr w:type="spellEnd"/>
      <w:r>
        <w:t xml:space="preserve"> indispensable à </w:t>
      </w:r>
      <w:proofErr w:type="spellStart"/>
      <w:r>
        <w:t>notre</w:t>
      </w:r>
      <w:proofErr w:type="spellEnd"/>
      <w:r>
        <w:t xml:space="preserve"> existence.  </w:t>
      </w:r>
      <w:proofErr w:type="spellStart"/>
      <w:r>
        <w:t>Ce</w:t>
      </w:r>
      <w:proofErr w:type="spellEnd"/>
      <w:r>
        <w:t xml:space="preserve"> qui </w:t>
      </w:r>
      <w:proofErr w:type="spellStart"/>
      <w:r>
        <w:t>est</w:t>
      </w:r>
      <w:proofErr w:type="spellEnd"/>
      <w:r>
        <w:t xml:space="preserve"> trop petit </w:t>
      </w:r>
      <w:proofErr w:type="spellStart"/>
      <w:r>
        <w:t>lui</w:t>
      </w:r>
      <w:proofErr w:type="spellEnd"/>
      <w:r>
        <w:t xml:space="preserve"> </w:t>
      </w:r>
      <w:proofErr w:type="spellStart"/>
      <w:r>
        <w:t>échappe</w:t>
      </w:r>
      <w:proofErr w:type="spellEnd"/>
      <w:r>
        <w:t xml:space="preserve">….  Il ignore les milliards de petites bêtes qui </w:t>
      </w:r>
      <w:proofErr w:type="spellStart"/>
      <w:r>
        <w:t>vivent</w:t>
      </w:r>
      <w:proofErr w:type="spellEnd"/>
      <w:r>
        <w:t xml:space="preserve"> </w:t>
      </w:r>
      <w:proofErr w:type="spellStart"/>
      <w:r>
        <w:t>dans</w:t>
      </w:r>
      <w:proofErr w:type="spellEnd"/>
      <w:r>
        <w:t xml:space="preserve"> </w:t>
      </w:r>
      <w:proofErr w:type="spellStart"/>
      <w:r>
        <w:t>une</w:t>
      </w:r>
      <w:proofErr w:type="spellEnd"/>
      <w:r>
        <w:t xml:space="preserve"> </w:t>
      </w:r>
      <w:proofErr w:type="spellStart"/>
      <w:r>
        <w:t>goutte</w:t>
      </w:r>
      <w:proofErr w:type="spellEnd"/>
      <w:r>
        <w:t xml:space="preserve"> </w:t>
      </w:r>
      <w:proofErr w:type="spellStart"/>
      <w:r>
        <w:t>d’eau</w:t>
      </w:r>
      <w:proofErr w:type="spellEnd"/>
      <w:r>
        <w:t xml:space="preserve"> (222-28).</w:t>
      </w:r>
    </w:p>
    <w:p w:rsidR="006A6722" w:rsidRDefault="006A6722"/>
    <w:p w:rsidR="006A6722" w:rsidRDefault="006A6722"/>
    <w:p w:rsidR="006A6722" w:rsidRDefault="006A6722"/>
    <w:p w:rsidR="006A6722" w:rsidRDefault="006A6722"/>
    <w:p w:rsidR="006A6722" w:rsidRDefault="006A6722"/>
    <w:p w:rsidR="006A6722" w:rsidRDefault="006A6722"/>
    <w:p w:rsidR="006A6722" w:rsidRDefault="006A6722"/>
    <w:p w:rsidR="006A6722" w:rsidRDefault="006A6722"/>
    <w:p w:rsidR="006A6722" w:rsidRDefault="006A6722"/>
    <w:p w:rsidR="006A6722" w:rsidRDefault="006A6722"/>
    <w:p w:rsidR="006A6722" w:rsidRDefault="006A6722"/>
    <w:p w:rsidR="006A6722" w:rsidRDefault="006A6722"/>
    <w:p w:rsidR="006A6722" w:rsidRDefault="006A6722"/>
    <w:p w:rsidR="006A6722" w:rsidRDefault="006A6722">
      <w:pPr>
        <w:numPr>
          <w:ilvl w:val="0"/>
          <w:numId w:val="10"/>
        </w:numPr>
      </w:pPr>
      <w:r>
        <w:t xml:space="preserve">Qui </w:t>
      </w:r>
      <w:proofErr w:type="spellStart"/>
      <w:r>
        <w:t>est-ce</w:t>
      </w:r>
      <w:proofErr w:type="spellEnd"/>
      <w:r>
        <w:t xml:space="preserve">?  Messieurs, </w:t>
      </w:r>
      <w:proofErr w:type="spellStart"/>
      <w:r>
        <w:t>c’est</w:t>
      </w:r>
      <w:proofErr w:type="spellEnd"/>
      <w:r>
        <w:t xml:space="preserve"> </w:t>
      </w:r>
      <w:proofErr w:type="spellStart"/>
      <w:r>
        <w:t>celui</w:t>
      </w:r>
      <w:proofErr w:type="spellEnd"/>
      <w:r>
        <w:t xml:space="preserve"> </w:t>
      </w:r>
      <w:proofErr w:type="spellStart"/>
      <w:r>
        <w:t>que</w:t>
      </w:r>
      <w:proofErr w:type="spellEnd"/>
      <w:r>
        <w:t xml:space="preserve"> la </w:t>
      </w:r>
      <w:proofErr w:type="spellStart"/>
      <w:r>
        <w:t>terre</w:t>
      </w:r>
      <w:proofErr w:type="spellEnd"/>
      <w:r>
        <w:t xml:space="preserve"> attend après </w:t>
      </w:r>
      <w:proofErr w:type="spellStart"/>
      <w:r>
        <w:t>l’Homme</w:t>
      </w:r>
      <w:proofErr w:type="spellEnd"/>
      <w:r>
        <w:t xml:space="preserve">!  </w:t>
      </w:r>
      <w:proofErr w:type="spellStart"/>
      <w:r>
        <w:t>Celui</w:t>
      </w:r>
      <w:proofErr w:type="spellEnd"/>
      <w:r>
        <w:t xml:space="preserve"> qui </w:t>
      </w:r>
      <w:proofErr w:type="spellStart"/>
      <w:r>
        <w:t>vient</w:t>
      </w:r>
      <w:proofErr w:type="spellEnd"/>
      <w:r>
        <w:t xml:space="preserve"> nous </w:t>
      </w:r>
      <w:proofErr w:type="spellStart"/>
      <w:r>
        <w:t>détrôner</w:t>
      </w:r>
      <w:proofErr w:type="spellEnd"/>
      <w:r>
        <w:t xml:space="preserve"> (241-42).</w:t>
      </w:r>
    </w:p>
    <w:p w:rsidR="006A6722" w:rsidRDefault="006A6722"/>
    <w:p w:rsidR="006A6722" w:rsidRDefault="006A6722"/>
    <w:p w:rsidR="006A6722" w:rsidRDefault="006A6722"/>
    <w:p w:rsidR="006A6722" w:rsidRDefault="006A6722"/>
    <w:p w:rsidR="006A6722" w:rsidRDefault="006A6722"/>
    <w:p w:rsidR="006A6722" w:rsidRDefault="006A6722">
      <w:pPr>
        <w:numPr>
          <w:ilvl w:val="0"/>
          <w:numId w:val="10"/>
        </w:numPr>
      </w:pPr>
      <w:r>
        <w:t xml:space="preserve">Je </w:t>
      </w:r>
      <w:proofErr w:type="spellStart"/>
      <w:r>
        <w:t>vous</w:t>
      </w:r>
      <w:proofErr w:type="spellEnd"/>
      <w:r>
        <w:t xml:space="preserve"> </w:t>
      </w:r>
      <w:proofErr w:type="spellStart"/>
      <w:r>
        <w:t>dis</w:t>
      </w:r>
      <w:proofErr w:type="spellEnd"/>
      <w:r>
        <w:t xml:space="preserve"> </w:t>
      </w:r>
      <w:proofErr w:type="spellStart"/>
      <w:r>
        <w:t>qu’il</w:t>
      </w:r>
      <w:proofErr w:type="spellEnd"/>
      <w:r>
        <w:t xml:space="preserve"> </w:t>
      </w:r>
      <w:proofErr w:type="spellStart"/>
      <w:r>
        <w:t>est</w:t>
      </w:r>
      <w:proofErr w:type="spellEnd"/>
      <w:r>
        <w:t xml:space="preserve"> </w:t>
      </w:r>
      <w:proofErr w:type="spellStart"/>
      <w:r>
        <w:t>venu</w:t>
      </w:r>
      <w:proofErr w:type="spellEnd"/>
      <w:r>
        <w:t xml:space="preserve">.  Il </w:t>
      </w:r>
      <w:proofErr w:type="spellStart"/>
      <w:r>
        <w:t>rôde</w:t>
      </w:r>
      <w:proofErr w:type="spellEnd"/>
      <w:r>
        <w:t xml:space="preserve"> </w:t>
      </w:r>
      <w:proofErr w:type="spellStart"/>
      <w:r>
        <w:t>inquiet</w:t>
      </w:r>
      <w:proofErr w:type="spellEnd"/>
      <w:r>
        <w:t xml:space="preserve"> </w:t>
      </w:r>
      <w:proofErr w:type="spellStart"/>
      <w:r>
        <w:t>lui-même</w:t>
      </w:r>
      <w:proofErr w:type="spellEnd"/>
      <w:r>
        <w:t xml:space="preserve">, </w:t>
      </w:r>
      <w:proofErr w:type="spellStart"/>
      <w:r>
        <w:t>comme</w:t>
      </w:r>
      <w:proofErr w:type="spellEnd"/>
      <w:r>
        <w:t xml:space="preserve"> les premiers </w:t>
      </w:r>
      <w:proofErr w:type="spellStart"/>
      <w:r>
        <w:t>hommes</w:t>
      </w:r>
      <w:proofErr w:type="spellEnd"/>
      <w:r>
        <w:t xml:space="preserve">, ignorant encore </w:t>
      </w:r>
      <w:proofErr w:type="spellStart"/>
      <w:r>
        <w:t>sa</w:t>
      </w:r>
      <w:proofErr w:type="spellEnd"/>
      <w:r>
        <w:t xml:space="preserve"> force et </w:t>
      </w:r>
      <w:proofErr w:type="spellStart"/>
      <w:r>
        <w:t>sa</w:t>
      </w:r>
      <w:proofErr w:type="spellEnd"/>
      <w:r>
        <w:t xml:space="preserve"> puissance, </w:t>
      </w:r>
      <w:proofErr w:type="spellStart"/>
      <w:r>
        <w:t>qu’il</w:t>
      </w:r>
      <w:proofErr w:type="spellEnd"/>
      <w:r>
        <w:t xml:space="preserve"> </w:t>
      </w:r>
      <w:proofErr w:type="spellStart"/>
      <w:r>
        <w:t>connaîtra</w:t>
      </w:r>
      <w:proofErr w:type="spellEnd"/>
      <w:r>
        <w:t xml:space="preserve"> </w:t>
      </w:r>
      <w:proofErr w:type="spellStart"/>
      <w:r>
        <w:t>bientôt</w:t>
      </w:r>
      <w:proofErr w:type="spellEnd"/>
      <w:r>
        <w:t xml:space="preserve">, trop </w:t>
      </w:r>
      <w:proofErr w:type="spellStart"/>
      <w:r>
        <w:t>tôt</w:t>
      </w:r>
      <w:proofErr w:type="spellEnd"/>
      <w:r>
        <w:t xml:space="preserve">  (253-55).</w:t>
      </w:r>
    </w:p>
    <w:p w:rsidR="006A6722" w:rsidRDefault="006A6722"/>
    <w:p w:rsidR="006A6722" w:rsidRDefault="006A6722"/>
    <w:p w:rsidR="006A6722" w:rsidRDefault="006A6722"/>
    <w:p w:rsidR="006A6722" w:rsidRDefault="006A6722"/>
    <w:p w:rsidR="006A6722" w:rsidRDefault="006A6722"/>
    <w:p w:rsidR="006A6722" w:rsidRDefault="006A6722"/>
    <w:p w:rsidR="006A6722" w:rsidRDefault="006A6722"/>
    <w:p w:rsidR="006A6722" w:rsidRDefault="006A6722">
      <w:pPr>
        <w:numPr>
          <w:ilvl w:val="0"/>
          <w:numId w:val="10"/>
        </w:numPr>
      </w:pPr>
      <w:r>
        <w:t xml:space="preserve">Je ne </w:t>
      </w:r>
      <w:smartTag w:uri="urn:schemas-microsoft-com:office:smarttags" w:element="City">
        <w:smartTag w:uri="urn:schemas-microsoft-com:office:smarttags" w:element="place">
          <w:r>
            <w:t>sais</w:t>
          </w:r>
        </w:smartTag>
      </w:smartTag>
      <w:r>
        <w:t xml:space="preserve"> </w:t>
      </w:r>
      <w:proofErr w:type="spellStart"/>
      <w:r>
        <w:t>si</w:t>
      </w:r>
      <w:proofErr w:type="spellEnd"/>
      <w:r>
        <w:t xml:space="preserve"> </w:t>
      </w:r>
      <w:proofErr w:type="spellStart"/>
      <w:r>
        <w:t>cet</w:t>
      </w:r>
      <w:proofErr w:type="spellEnd"/>
      <w:r>
        <w:t xml:space="preserve"> </w:t>
      </w:r>
      <w:proofErr w:type="spellStart"/>
      <w:r>
        <w:t>homme</w:t>
      </w:r>
      <w:proofErr w:type="spellEnd"/>
      <w:r>
        <w:t xml:space="preserve"> </w:t>
      </w:r>
      <w:proofErr w:type="spellStart"/>
      <w:r>
        <w:t>est</w:t>
      </w:r>
      <w:proofErr w:type="spellEnd"/>
      <w:r>
        <w:t xml:space="preserve"> </w:t>
      </w:r>
      <w:proofErr w:type="spellStart"/>
      <w:r>
        <w:t>fou</w:t>
      </w:r>
      <w:proofErr w:type="spellEnd"/>
      <w:r>
        <w:t xml:space="preserve"> </w:t>
      </w:r>
      <w:proofErr w:type="spellStart"/>
      <w:r>
        <w:t>ou</w:t>
      </w:r>
      <w:proofErr w:type="spellEnd"/>
      <w:r>
        <w:t xml:space="preserve"> </w:t>
      </w:r>
      <w:proofErr w:type="spellStart"/>
      <w:r>
        <w:t>si</w:t>
      </w:r>
      <w:proofErr w:type="spellEnd"/>
      <w:r>
        <w:t xml:space="preserve"> nous le </w:t>
      </w:r>
      <w:proofErr w:type="spellStart"/>
      <w:r>
        <w:t>sommes</w:t>
      </w:r>
      <w:proofErr w:type="spellEnd"/>
      <w:r>
        <w:t xml:space="preserve"> </w:t>
      </w:r>
      <w:proofErr w:type="spellStart"/>
      <w:r>
        <w:t>tous</w:t>
      </w:r>
      <w:proofErr w:type="spellEnd"/>
      <w:r>
        <w:t xml:space="preserve"> les </w:t>
      </w:r>
      <w:proofErr w:type="spellStart"/>
      <w:r>
        <w:t>deux</w:t>
      </w:r>
      <w:proofErr w:type="spellEnd"/>
      <w:r>
        <w:t xml:space="preserve">… </w:t>
      </w:r>
      <w:proofErr w:type="spellStart"/>
      <w:r>
        <w:t>ou</w:t>
      </w:r>
      <w:proofErr w:type="spellEnd"/>
      <w:r>
        <w:t xml:space="preserve"> </w:t>
      </w:r>
      <w:proofErr w:type="spellStart"/>
      <w:r>
        <w:t>si</w:t>
      </w:r>
      <w:proofErr w:type="spellEnd"/>
      <w:r>
        <w:t xml:space="preserve">… </w:t>
      </w:r>
      <w:proofErr w:type="spellStart"/>
      <w:r>
        <w:t>si</w:t>
      </w:r>
      <w:proofErr w:type="spellEnd"/>
      <w:r>
        <w:t xml:space="preserve"> </w:t>
      </w:r>
      <w:proofErr w:type="spellStart"/>
      <w:r>
        <w:t>notre</w:t>
      </w:r>
      <w:proofErr w:type="spellEnd"/>
      <w:r>
        <w:t xml:space="preserve"> </w:t>
      </w:r>
      <w:proofErr w:type="spellStart"/>
      <w:r>
        <w:t>successeur</w:t>
      </w:r>
      <w:proofErr w:type="spellEnd"/>
      <w:r>
        <w:t xml:space="preserve"> </w:t>
      </w:r>
      <w:proofErr w:type="spellStart"/>
      <w:r>
        <w:t>est</w:t>
      </w:r>
      <w:proofErr w:type="spellEnd"/>
      <w:r>
        <w:t xml:space="preserve"> </w:t>
      </w:r>
      <w:proofErr w:type="spellStart"/>
      <w:r>
        <w:t>réellement</w:t>
      </w:r>
      <w:proofErr w:type="spellEnd"/>
      <w:r>
        <w:t xml:space="preserve"> </w:t>
      </w:r>
      <w:proofErr w:type="spellStart"/>
      <w:r>
        <w:t>arrivé</w:t>
      </w:r>
      <w:proofErr w:type="spellEnd"/>
      <w:r>
        <w:t xml:space="preserve"> (269-70).</w:t>
      </w:r>
    </w:p>
    <w:sectPr w:rsidR="006A672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F2E93"/>
    <w:multiLevelType w:val="hybridMultilevel"/>
    <w:tmpl w:val="EC2E4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06059"/>
    <w:multiLevelType w:val="hybridMultilevel"/>
    <w:tmpl w:val="CCEE5C9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A415BE6"/>
    <w:multiLevelType w:val="hybridMultilevel"/>
    <w:tmpl w:val="E502082A"/>
    <w:lvl w:ilvl="0" w:tplc="0409000F">
      <w:start w:val="1"/>
      <w:numFmt w:val="decimal"/>
      <w:lvlText w:val="%1."/>
      <w:lvlJc w:val="left"/>
      <w:pPr>
        <w:tabs>
          <w:tab w:val="num" w:pos="720"/>
        </w:tabs>
        <w:ind w:left="720" w:hanging="360"/>
      </w:pPr>
      <w:rPr>
        <w:rFonts w:hint="default"/>
      </w:rPr>
    </w:lvl>
    <w:lvl w:ilvl="1" w:tplc="AE4415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CE452D"/>
    <w:multiLevelType w:val="hybridMultilevel"/>
    <w:tmpl w:val="B47A1A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444839"/>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2DC105F1"/>
    <w:multiLevelType w:val="hybridMultilevel"/>
    <w:tmpl w:val="62C0E2D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621F40"/>
    <w:multiLevelType w:val="hybridMultilevel"/>
    <w:tmpl w:val="FA2CF3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8D1790C"/>
    <w:multiLevelType w:val="hybridMultilevel"/>
    <w:tmpl w:val="5B72939A"/>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8D91409"/>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60607CF"/>
    <w:multiLevelType w:val="hybridMultilevel"/>
    <w:tmpl w:val="8F02AC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323D9E"/>
    <w:multiLevelType w:val="hybridMultilevel"/>
    <w:tmpl w:val="7F766E2C"/>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D47732B"/>
    <w:multiLevelType w:val="singleLevel"/>
    <w:tmpl w:val="0409000F"/>
    <w:lvl w:ilvl="0">
      <w:start w:val="1"/>
      <w:numFmt w:val="decimal"/>
      <w:lvlText w:val="%1."/>
      <w:lvlJc w:val="left"/>
      <w:pPr>
        <w:tabs>
          <w:tab w:val="num" w:pos="360"/>
        </w:tabs>
        <w:ind w:left="360" w:hanging="360"/>
      </w:pPr>
      <w:rPr>
        <w:rFonts w:hint="default"/>
      </w:rPr>
    </w:lvl>
  </w:abstractNum>
  <w:num w:numId="1">
    <w:abstractNumId w:val="8"/>
  </w:num>
  <w:num w:numId="2">
    <w:abstractNumId w:val="11"/>
  </w:num>
  <w:num w:numId="3">
    <w:abstractNumId w:val="10"/>
  </w:num>
  <w:num w:numId="4">
    <w:abstractNumId w:val="4"/>
  </w:num>
  <w:num w:numId="5">
    <w:abstractNumId w:val="0"/>
  </w:num>
  <w:num w:numId="6">
    <w:abstractNumId w:val="2"/>
  </w:num>
  <w:num w:numId="7">
    <w:abstractNumId w:val="6"/>
  </w:num>
  <w:num w:numId="8">
    <w:abstractNumId w:val="5"/>
  </w:num>
  <w:num w:numId="9">
    <w:abstractNumId w:val="9"/>
  </w:num>
  <w:num w:numId="10">
    <w:abstractNumId w:val="3"/>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695E43"/>
    <w:rsid w:val="0027763F"/>
    <w:rsid w:val="005417FE"/>
    <w:rsid w:val="00695E43"/>
    <w:rsid w:val="006A6722"/>
    <w:rsid w:val="007270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lang w:val="fr-FR"/>
    </w:rPr>
  </w:style>
  <w:style w:type="paragraph" w:styleId="Heading2">
    <w:name w:val="heading 2"/>
    <w:basedOn w:val="Normal"/>
    <w:next w:val="Normal"/>
    <w:qFormat/>
    <w:pPr>
      <w:keepNext/>
      <w:outlineLvl w:val="1"/>
    </w:pPr>
    <w:rPr>
      <w:b/>
      <w:szCs w:val="20"/>
      <w:lang w:val="fr-FR"/>
    </w:rPr>
  </w:style>
  <w:style w:type="paragraph" w:styleId="Heading3">
    <w:name w:val="heading 3"/>
    <w:basedOn w:val="Normal"/>
    <w:next w:val="Normal"/>
    <w:qFormat/>
    <w:pPr>
      <w:keepNext/>
      <w:jc w:val="center"/>
      <w:outlineLvl w:val="2"/>
    </w:pPr>
    <w:rPr>
      <w:b/>
      <w:szCs w:val="20"/>
      <w:lang w:val="fr-FR"/>
    </w:rPr>
  </w:style>
  <w:style w:type="paragraph" w:styleId="Heading5">
    <w:name w:val="heading 5"/>
    <w:basedOn w:val="Normal"/>
    <w:next w:val="Normal"/>
    <w:qFormat/>
    <w:pPr>
      <w:keepNext/>
      <w:outlineLvl w:val="4"/>
    </w:pPr>
    <w:rPr>
      <w:b/>
      <w:bCs/>
      <w:sz w:val="28"/>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firstLine="360"/>
    </w:pPr>
  </w:style>
  <w:style w:type="paragraph" w:styleId="BodyTextIndent2">
    <w:name w:val="Body Text Indent 2"/>
    <w:basedOn w:val="Normal"/>
    <w:pPr>
      <w:ind w:left="720"/>
    </w:pPr>
  </w:style>
  <w:style w:type="character" w:styleId="Hyperlink">
    <w:name w:val="Hyperlink"/>
    <w:basedOn w:val="DefaultParagraphFont"/>
    <w:rsid w:val="0072709B"/>
    <w:rPr>
      <w:color w:val="8E2323"/>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ges.uncc.edu/katherine-stephenson/wp-content/uploads/sites/221/2018/11/LeHorlaTx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FREN 2208 (Stephenson)</vt:lpstr>
    </vt:vector>
  </TitlesOfParts>
  <Company>Dell Computer Corporation</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 2208 (Stephenson)</dc:title>
  <dc:creator>Preferred Customer</dc:creator>
  <cp:lastModifiedBy>owner</cp:lastModifiedBy>
  <cp:revision>3</cp:revision>
  <dcterms:created xsi:type="dcterms:W3CDTF">2018-11-20T02:15:00Z</dcterms:created>
  <dcterms:modified xsi:type="dcterms:W3CDTF">2018-11-20T02:24:00Z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1432470945</vt:i4>
  </property>
  <property fmtid="{D5CDD505-2E9C-101B-9397-08002B2CF9AE}" pid="3" name="_EmailSubject">
    <vt:lpwstr>2200 set 9 of 10</vt:lpwstr>
  </property>
  <property fmtid="{D5CDD505-2E9C-101B-9397-08002B2CF9AE}" pid="4" name="_AuthorEmail">
    <vt:lpwstr>ksstephe@email.uncc.edu</vt:lpwstr>
  </property>
  <property fmtid="{D5CDD505-2E9C-101B-9397-08002B2CF9AE}" pid="5" name="_AuthorEmailDisplayName">
    <vt:lpwstr>Katherine Stephenson</vt:lpwstr>
  </property>
  <property fmtid="{D5CDD505-2E9C-101B-9397-08002B2CF9AE}" pid="6" name="_ReviewingToolsShownOnce">
    <vt:lpwstr/>
  </property>
</Properties>
</file>